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苏银理财恒源季开放14号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苏银理财恒源季开放14号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2024年01月03日</w:t>
      </w:r>
      <w:r>
        <w:rPr>
          <w:rFonts w:hint="eastAsia" w:ascii="楷体" w:hAnsi="楷体" w:eastAsia="楷体" w:cs="楷体"/>
        </w:rPr>
        <w:t>成立，于</w:t>
      </w:r>
      <w:r>
        <w:rPr>
          <w:rFonts w:hint="eastAsia" w:ascii="楷体" w:hAnsi="楷体" w:eastAsia="楷体" w:cs="楷体"/>
          <w:spacing w:val="-7"/>
        </w:rPr>
        <w:t>2024年01月03日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苏银理财恒源季开放14号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358,038,416.61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373,333,684.31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31000188000570559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373,388,986.03</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苏银理财恒源季开放14号W</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1.04087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1.04087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苏银理财恒源季开放14号S</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1.042832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1.042832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苏银理财恒源季开放14号A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1.041932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1.041932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苏银理财恒源季开放14号C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1.043483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1.043483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苏银理财恒源季开放14号D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1.044263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1.044263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苏银理财恒源季开放14号E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1.045809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1.045809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苏银理财恒源季开放14号F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1.041924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1.041924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苏银理财恒源季开放14号G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1.041921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1.041921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苏银理财恒源季开放14号H</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1.041926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1.041926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0.44%</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5.73%</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6.17%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93.83%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24泰城Y3</w:t>
            </w:r>
          </w:p>
        </w:tc>
        <w:tc>
          <w:tcPr>
            <w:tcW w:w="1275" w:type="dxa"/>
          </w:tcPr>
          <w:p>
            <w:pPr>
              <w:jc w:val="center"/>
              <w:rPr>
                <w:rFonts w:hint="eastAsia" w:ascii="楷体" w:hAnsi="楷体" w:eastAsia="楷体" w:cs="楷体"/>
                <w:sz w:val="22"/>
              </w:rPr>
            </w:pPr>
            <w:r>
              <w:rPr>
                <w:rFonts w:hint="eastAsia" w:ascii="楷体" w:hAnsi="楷体" w:eastAsia="楷体" w:cs="楷体"/>
                <w:sz w:val="22"/>
              </w:rPr>
              <w:t>权益类投资</w:t>
            </w:r>
          </w:p>
        </w:tc>
        <w:tc>
          <w:tcPr>
            <w:tcW w:w="2235" w:type="dxa"/>
          </w:tcPr>
          <w:p>
            <w:pPr>
              <w:jc w:val="center"/>
              <w:rPr>
                <w:rFonts w:hint="eastAsia" w:ascii="楷体" w:hAnsi="楷体" w:eastAsia="楷体" w:cs="楷体"/>
                <w:sz w:val="22"/>
              </w:rPr>
            </w:pPr>
            <w:r>
              <w:rPr>
                <w:rFonts w:hint="eastAsia" w:ascii="楷体" w:hAnsi="楷体" w:eastAsia="楷体" w:cs="楷体"/>
                <w:sz w:val="22"/>
              </w:rPr>
              <w:t>21,385,249.32</w:t>
            </w:r>
          </w:p>
        </w:tc>
        <w:tc>
          <w:tcPr>
            <w:tcW w:w="1800" w:type="dxa"/>
          </w:tcPr>
          <w:p>
            <w:pPr>
              <w:jc w:val="center"/>
              <w:rPr>
                <w:rFonts w:hint="eastAsia" w:ascii="楷体" w:hAnsi="楷体" w:eastAsia="楷体" w:cs="楷体"/>
                <w:sz w:val="22"/>
              </w:rPr>
            </w:pPr>
            <w:r>
              <w:rPr>
                <w:rFonts w:hint="eastAsia" w:ascii="楷体" w:hAnsi="楷体" w:eastAsia="楷体" w:cs="楷体"/>
                <w:sz w:val="22"/>
              </w:rPr>
              <w:t>5.46%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8,614,823.96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5,789,722.24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5,780,098.91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3,618,912.71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3,472,143.75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3,456,129.34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25农业银行CD131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3,451,571.06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2,900,903.02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17吴中国太专项债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2,609,936.73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0.67%</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241,222,147.90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296,000,000.00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54,020.36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21,696.52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358,038,416.61</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452,686,658.28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B2DAFD"/>
    <w:multiLevelType w:val="singleLevel"/>
    <w:tmpl w:val="D2B2DAFD"/>
    <w:lvl w:ilvl="0" w:tentative="0">
      <w:start w:val="3"/>
      <w:numFmt w:val="chineseCounting"/>
      <w:suff w:val="nothing"/>
      <w:lvlText w:val="（%1）"/>
      <w:lvlJc w:val="left"/>
      <w:rPr>
        <w:rFonts w:hint="eastAsia"/>
      </w:rPr>
    </w:lvl>
  </w:abstractNum>
  <w:abstractNum w:abstractNumId="1">
    <w:nsid w:val="0039509F"/>
    <w:multiLevelType w:val="singleLevel"/>
    <w:tmpl w:val="0039509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F855E6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9663a8-587d-47fa-80c2-eba8b7817bc6}">
  <ds:schemaRefs/>
</ds:datastoreItem>
</file>

<file path=customXml/itemProps3.xml><?xml version="1.0" encoding="utf-8"?>
<ds:datastoreItem xmlns:ds="http://schemas.openxmlformats.org/officeDocument/2006/customXml" ds:itemID="{84298e85-8c69-4e48-8539-a17639d7b443}">
  <ds:schemaRefs/>
</ds:datastoreItem>
</file>

<file path=customXml/itemProps4.xml><?xml version="1.0" encoding="utf-8"?>
<ds:datastoreItem xmlns:ds="http://schemas.openxmlformats.org/officeDocument/2006/customXml" ds:itemID="{1054c734-87b1-4af1-afff-1577f0c6b29f}">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2025-07-15T12:26:50Z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3F3B0245116C4392BE030ED22B82558D</vt:lpwstr>
  </property>
</Properties>
</file>