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2021年02月26日</w:t>
      </w:r>
      <w:r>
        <w:rPr>
          <w:rFonts w:hint="eastAsia" w:ascii="楷体" w:hAnsi="楷体" w:eastAsia="楷体" w:cs="楷体"/>
        </w:rPr>
        <w:t>成立，于</w:t>
      </w:r>
      <w:r>
        <w:rPr>
          <w:rFonts w:hint="eastAsia" w:ascii="楷体" w:hAnsi="楷体" w:eastAsia="楷体" w:cs="楷体"/>
          <w:spacing w:val="-7"/>
        </w:rPr>
        <w:t>2021年02月26日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2,199,422,154.79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2,221,792,189.77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31000188000413285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2,379,220,243.89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107.09%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1.01046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1.045014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1.010057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1.043009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1.010193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1.044213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1.010363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1.044383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1.010048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1.010063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1.043015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苏银理财恒源1年定开2期P</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1.010597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1.010597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1.010571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1.010571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1.009933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1.009933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1.010056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1.173659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1.010134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1.176978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56.84%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8.50%</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65.34%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34.66%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中诚信托-苏诚7号-燕舞集团</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170,331,862.63</w:t>
            </w:r>
          </w:p>
        </w:tc>
        <w:tc>
          <w:tcPr>
            <w:tcW w:w="1800" w:type="dxa"/>
          </w:tcPr>
          <w:p>
            <w:pPr>
              <w:jc w:val="center"/>
              <w:rPr>
                <w:rFonts w:hint="eastAsia" w:ascii="楷体" w:hAnsi="楷体" w:eastAsia="楷体" w:cs="楷体"/>
                <w:sz w:val="22"/>
              </w:rPr>
            </w:pPr>
            <w:r>
              <w:rPr>
                <w:rFonts w:hint="eastAsia" w:ascii="楷体" w:hAnsi="楷体" w:eastAsia="楷体" w:cs="楷体"/>
                <w:sz w:val="22"/>
              </w:rPr>
              <w:t>7.09%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北方信托-江城1号-盐城城镇化</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150,356,968.73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24紫金Y2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102,742,880.82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24慢城01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101,781,702.74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24宁建发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101,588,506.85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24无锡01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92,970,761.92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24嵊州投资PPN001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92,002,453.15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中粮信托-栗泽6号-京东白条取现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90,060,410.96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bookmarkStart w:id="1" w:name="_GoBack"/>
            <w:bookmarkEnd w:id="1"/>
            <w:r>
              <w:rPr>
                <w:rFonts w:ascii="楷体" w:hAnsi="楷体" w:eastAsia="楷体" w:cs="楷体"/>
                <w:b w:val="0"/>
                <w:i w:val="0"/>
                <w:strike w:val="0"/>
                <w:color w:val="auto"/>
                <w:position w:val="-1"/>
                <w:sz w:val="22"/>
                <w:u w:val="none"/>
              </w:rPr>
              <w:t>银行存款20250314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73,905,115.70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24盛虹科技CP003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71,676,883.56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燕舞集团有限公司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中诚信托-苏诚7号-燕舞集团</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287</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盐城市城镇化建设投资集团有限公司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北方信托-江城1号-盐城城镇化</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中粮信托-栗泽6号-京东白条取现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中粮信托-栗泽8号-京东金条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燕舞集团有限公司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2012-02-21</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4,000,000,000.00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旅游业务；医疗服务；通用航空服务；保税物流中心经营；营业性演出（依法须经批准的项目，经相关部门批准后方可开展经营活动，具体经营项目以审批结果为准）一般项目：组织文化艺术交流活动；体育竞赛组织；体育保障组织；养老服务；酒店管理；航空商务服务；园区管理服务；互联网销售（除销售需要许可的商品）；土地整治服务；会议及展览服务；物业管理；以自有资金从事投资活动（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盐城市城镇化建设投资集团有限公司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2016-02-25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镇化重点投资项目的建设、运营、管理，实业投资，政府授权的国有资产和国有股权的经营、管理，政府委托的经营性资产、准经营资产的经营和非经营性资产的管理，政府委托的土地收储、整理与开发，政府委托的资产收益管理、资产重组，基础设施的建设、改造、管理，政府委托的棚户区改造、开发、经营、管理，政府委托的养老产业、农业项目、河道疏浚、新能源产业、电子商务、云计算、智能化产业，物流产业，市政公用工程、桥梁工程、园林绿化工程、水利水电工程、公用事业项目的投资管理，房地产开发与经营，房屋租赁，物业管理，建筑装饰装潢材料销售，市场营销策划，信息咨询服务，会展服务，旅游文化、教育、酒店项目的投资开发和经营管理。医护人员防护用品零售；医护人员防护用品批发；卫生用品和一次性使用医疗用品销售；医用口罩零售；医用口罩批发（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59,657,624.89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19,981,317.47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14,986,931.40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453,549.74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118,614.58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2,199,422,154.79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2,200,222,154.79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EF35B"/>
    <w:multiLevelType w:val="singleLevel"/>
    <w:tmpl w:val="B8CEF35B"/>
    <w:lvl w:ilvl="0" w:tentative="0">
      <w:start w:val="3"/>
      <w:numFmt w:val="chineseCounting"/>
      <w:suff w:val="nothing"/>
      <w:lvlText w:val="（%1）"/>
      <w:lvlJc w:val="left"/>
      <w:rPr>
        <w:rFonts w:hint="eastAsia"/>
      </w:rPr>
    </w:lvl>
  </w:abstractNum>
  <w:abstractNum w:abstractNumId="1">
    <w:nsid w:val="5E29AB5A"/>
    <w:multiLevelType w:val="singleLevel"/>
    <w:tmpl w:val="5E29AB5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F6034A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37e420-889d-4d6b-97b1-14724cb59617}">
  <ds:schemaRefs/>
</ds:datastoreItem>
</file>

<file path=customXml/itemProps3.xml><?xml version="1.0" encoding="utf-8"?>
<ds:datastoreItem xmlns:ds="http://schemas.openxmlformats.org/officeDocument/2006/customXml" ds:itemID="{bf60b36b-7c6f-4bb4-b008-fdc2d905c75d}">
  <ds:schemaRefs/>
</ds:datastoreItem>
</file>

<file path=customXml/itemProps4.xml><?xml version="1.0" encoding="utf-8"?>
<ds:datastoreItem xmlns:ds="http://schemas.openxmlformats.org/officeDocument/2006/customXml" ds:itemID="{cef8a65a-f40e-4770-9449-df5d93ddd9ac}">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2025-07-15T13:00:25Z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4A7DCE5336CC4203934180139A3672E2</vt:lpwstr>
  </property>
</Properties>
</file>