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苏银理财恒源1年定开29期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苏银理财恒源1年定开29期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2022年09月21日</w:t>
      </w:r>
      <w:r>
        <w:rPr>
          <w:rFonts w:hint="eastAsia" w:ascii="楷体" w:hAnsi="楷体" w:eastAsia="楷体" w:cs="楷体"/>
        </w:rPr>
        <w:t>成立，于</w:t>
      </w:r>
      <w:r>
        <w:rPr>
          <w:rFonts w:hint="eastAsia" w:ascii="楷体" w:hAnsi="楷体" w:eastAsia="楷体" w:cs="楷体"/>
          <w:spacing w:val="-7"/>
        </w:rPr>
        <w:t>2022年09月21日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3,423,532,662.43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3,499,924,726.94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31000188000502471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3,690,477,187.58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105.44%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苏银理财恒源1年定开29期A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1.022029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1.101416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苏银理财恒源1年定开29期B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1.022262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1.102507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2.83%-3.43%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苏银理财恒源1年定开29期D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1.023192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1.064018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苏银理财恒源1年定开29期F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1.022031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1.061068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苏银理财恒源1年定开29期G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1.022417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1.062726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苏银理财恒源1年定开29期J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1.022801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1.06311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苏银理财恒源1年定开29期K</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1.021252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1.059258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苏银理财恒源1年定开29期ZA（自动赎回）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1.022017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1.061054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苏银理财恒源1年定开29期ZF（自动赎回）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1.022031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1.061068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13.06%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1.93%</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14.99%</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85.01%</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华鑫信托-鑫安409号-泰州国控</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347,660,323.51</w:t>
            </w:r>
          </w:p>
        </w:tc>
        <w:tc>
          <w:tcPr>
            <w:tcW w:w="1800" w:type="dxa"/>
          </w:tcPr>
          <w:p>
            <w:pPr>
              <w:jc w:val="center"/>
              <w:rPr>
                <w:rFonts w:hint="eastAsia" w:ascii="楷体" w:hAnsi="楷体" w:eastAsia="楷体" w:cs="楷体"/>
                <w:sz w:val="22"/>
              </w:rPr>
            </w:pPr>
            <w:r>
              <w:rPr>
                <w:rFonts w:hint="eastAsia" w:ascii="楷体" w:hAnsi="楷体" w:eastAsia="楷体" w:cs="楷体"/>
                <w:sz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华鑫信托-惠盈格昱17号-京东白条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225,135,801.37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华鑫信托嘉盈月满17号（抖音月付）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150,980,753.07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中信信托-苏赢42号-惠山高科-1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130,169,897.51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中粮信托-谷丰110号-蚂蚁花呗-第十三期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100,476,320.55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中信信托-苏赢44号（扬子文旅）第2期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100,160,077.50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bookmarkStart w:id="1" w:name="_GoBack"/>
            <w:bookmarkEnd w:id="1"/>
            <w:r>
              <w:rPr>
                <w:rFonts w:ascii="楷体" w:hAnsi="楷体" w:eastAsia="楷体" w:cs="楷体"/>
                <w:b w:val="0"/>
                <w:i w:val="0"/>
                <w:strike w:val="0"/>
                <w:color w:val="auto"/>
                <w:position w:val="-1"/>
                <w:sz w:val="22"/>
                <w:u w:val="none"/>
              </w:rPr>
              <w:t>银行存款20250214-1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71,308,556.57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富国中债7-10年政策性金融债ETF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70,858,216.80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69,632,609.46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24瑞海投资PPN001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67,285,926.47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泰州国控投资集团有限公司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华鑫信托-鑫安409号-泰州国控</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347,000,000.00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华鑫信托-惠盈格昱17号-京东白条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华鑫信托嘉盈月满17号（抖音月付）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无锡惠山高科集团有限公司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中信信托-苏赢42号-惠山高科-1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仪征市扬子文旅控股集团有限公司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中信信托-苏赢44号（扬子文旅）第2期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中粮信托-谷丰110号-蚂蚁花呗-第十三期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99,000,000.00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泰州国控投资集团有限公司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2021-07-14</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6,000,000,000.00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无锡惠山高科集团有限公司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2019-03-29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仪征市扬子文旅控股集团有限公司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2015-12-02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8,930,352.18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662,013.35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175,499.72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3,423,532,662.43</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3,423,532,662.43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EB125"/>
    <w:multiLevelType w:val="singleLevel"/>
    <w:tmpl w:val="8CAEB125"/>
    <w:lvl w:ilvl="0" w:tentative="0">
      <w:start w:val="3"/>
      <w:numFmt w:val="chineseCounting"/>
      <w:suff w:val="nothing"/>
      <w:lvlText w:val="（%1）"/>
      <w:lvlJc w:val="left"/>
      <w:rPr>
        <w:rFonts w:hint="eastAsia"/>
      </w:rPr>
    </w:lvl>
  </w:abstractNum>
  <w:abstractNum w:abstractNumId="1">
    <w:nsid w:val="5FFFB1A7"/>
    <w:multiLevelType w:val="singleLevel"/>
    <w:tmpl w:val="5FFFB1A7"/>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FB95BC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6ddec9-9619-4b5e-84ff-bbf185207d54}">
  <ds:schemaRefs/>
</ds:datastoreItem>
</file>

<file path=customXml/itemProps3.xml><?xml version="1.0" encoding="utf-8"?>
<ds:datastoreItem xmlns:ds="http://schemas.openxmlformats.org/officeDocument/2006/customXml" ds:itemID="{190f9d23-4177-4d44-b657-8d1cbc152bbf}">
  <ds:schemaRefs/>
</ds:datastoreItem>
</file>

<file path=customXml/itemProps4.xml><?xml version="1.0" encoding="utf-8"?>
<ds:datastoreItem xmlns:ds="http://schemas.openxmlformats.org/officeDocument/2006/customXml" ds:itemID="{40649469-7f42-4ec0-ac33-ab26747ac38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7</Pages>
  <Words>3777</Words>
  <Characters>4758</Characters>
  <Lines>19</Lines>
  <Paragraphs>5</Paragraphs>
  <TotalTime>2</TotalTime>
  <ScaleCrop>false</ScaleCrop>
  <LinksUpToDate>false</LinksUpToDate>
  <CharactersWithSpaces>4784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2025-07-16T02:14:09Z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69D8156709994B6F9C7F869314CE0C1D</vt:lpwstr>
  </property>
</Properties>
</file>