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苏银理财恒源6月定开13期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苏银理财恒源6月定开13期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2022年08月10日</w:t>
      </w:r>
      <w:r>
        <w:rPr>
          <w:rFonts w:hint="eastAsia" w:ascii="楷体" w:hAnsi="楷体" w:eastAsia="楷体" w:cs="楷体"/>
        </w:rPr>
        <w:t>成立，于</w:t>
      </w:r>
      <w:r>
        <w:rPr>
          <w:rFonts w:hint="eastAsia" w:ascii="楷体" w:hAnsi="楷体" w:eastAsia="楷体" w:cs="楷体"/>
          <w:spacing w:val="-7"/>
        </w:rPr>
        <w:t>2022年08月10日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苏银理财恒源6月定开13期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416,259,405.00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420,874,568.31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31000188000496687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421,893,958.45</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100.24%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苏银理财恒源6月定开13期A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1.010975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1.090519</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苏银理财恒源6月定开13期C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1.011297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1.093442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苏银理财恒源6月定开13期D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1.011455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1.093861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苏银理财恒源6月定开13期F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1.010976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1.09053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苏银理财恒源6月定开13期G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1.011294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1.057341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苏银理财恒源6月定开13期K</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1.010656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1.053533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6.83%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6.83%</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93.17%</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24盐官02</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20,380,460.27</w:t>
            </w:r>
          </w:p>
        </w:tc>
        <w:tc>
          <w:tcPr>
            <w:tcW w:w="1800" w:type="dxa"/>
          </w:tcPr>
          <w:p>
            <w:pPr>
              <w:jc w:val="center"/>
              <w:rPr>
                <w:rFonts w:hint="eastAsia" w:ascii="楷体" w:hAnsi="楷体" w:eastAsia="楷体" w:cs="楷体"/>
                <w:sz w:val="22"/>
              </w:rPr>
            </w:pPr>
            <w:r>
              <w:rPr>
                <w:rFonts w:hint="eastAsia" w:ascii="楷体" w:hAnsi="楷体" w:eastAsia="楷体" w:cs="楷体"/>
                <w:sz w:val="22"/>
              </w:rPr>
              <w:t>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12,978,808.53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24国开10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11,008,516.09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25工商银行CD010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6,918,374.46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24华夏银行永续债01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4,268,690.02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25农业银行CD183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4,172,387.12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25海发集团MTN001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3,594,102.89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25盐城高新PPN001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3,559,898.92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25镇江城投MTN001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3,539,803.75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25苏海投资MTN001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3,536,562.28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40,796,544.37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54,566.99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21,109.12</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416,259,405.00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416,259,405.00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5ABE86"/>
    <w:multiLevelType w:val="singleLevel"/>
    <w:tmpl w:val="B15ABE86"/>
    <w:lvl w:ilvl="0" w:tentative="0">
      <w:start w:val="3"/>
      <w:numFmt w:val="chineseCounting"/>
      <w:suff w:val="nothing"/>
      <w:lvlText w:val="（%1）"/>
      <w:lvlJc w:val="left"/>
      <w:rPr>
        <w:rFonts w:hint="eastAsia"/>
      </w:rPr>
    </w:lvl>
  </w:abstractNum>
  <w:abstractNum w:abstractNumId="1">
    <w:nsid w:val="0CCB9E98"/>
    <w:multiLevelType w:val="singleLevel"/>
    <w:tmpl w:val="0CCB9E98"/>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25538A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5de30d-b8b3-48c6-947d-63ec3d228001}">
  <ds:schemaRefs/>
</ds:datastoreItem>
</file>

<file path=customXml/itemProps3.xml><?xml version="1.0" encoding="utf-8"?>
<ds:datastoreItem xmlns:ds="http://schemas.openxmlformats.org/officeDocument/2006/customXml" ds:itemID="{deb4fc4d-a9f7-4593-947a-a2433603e84e}">
  <ds:schemaRefs/>
</ds:datastoreItem>
</file>

<file path=customXml/itemProps4.xml><?xml version="1.0" encoding="utf-8"?>
<ds:datastoreItem xmlns:ds="http://schemas.openxmlformats.org/officeDocument/2006/customXml" ds:itemID="{916d70f1-c228-4a36-8b49-298f7fcdb55e}">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2025-07-15T12:09:56Z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1B64B366DBAA4177B46AFD92705CBEC2</vt:lpwstr>
  </property>
</Properties>
</file>